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F5C" w:rsidRDefault="00912A54" w:rsidP="00912A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1</w:t>
      </w:r>
    </w:p>
    <w:p w:rsidR="00912A54" w:rsidRDefault="00912A54" w:rsidP="00912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12A54" w:rsidRPr="00912A54" w:rsidRDefault="00912A54" w:rsidP="00912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Реферат: «Государственные учреждения и предприятия в сфере земельных отношений» (3-5 стр).</w:t>
      </w:r>
      <w:bookmarkStart w:id="0" w:name="_GoBack"/>
      <w:bookmarkEnd w:id="0"/>
    </w:p>
    <w:sectPr w:rsidR="00912A54" w:rsidRPr="0091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1F6"/>
    <w:rsid w:val="001B1F5C"/>
    <w:rsid w:val="008351F6"/>
    <w:rsid w:val="0091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759D"/>
  <w15:chartTrackingRefBased/>
  <w15:docId w15:val="{33B7198A-412B-4607-842A-C7E0B3044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>diakov.net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2021-09-12T05:44:00Z</dcterms:created>
  <dcterms:modified xsi:type="dcterms:W3CDTF">2021-09-12T05:46:00Z</dcterms:modified>
</cp:coreProperties>
</file>